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8F" w:rsidRPr="0001618F" w:rsidRDefault="004A6F35" w:rsidP="0001618F">
      <w:pPr>
        <w:jc w:val="right"/>
        <w:rPr>
          <w:rFonts w:ascii="Arial" w:hAnsi="Arial"/>
          <w:color w:val="000000"/>
          <w:spacing w:val="-8"/>
          <w:w w:val="105"/>
          <w:sz w:val="24"/>
          <w:szCs w:val="24"/>
        </w:rPr>
      </w:pPr>
      <w:r>
        <w:rPr>
          <w:rFonts w:ascii="Arial" w:hAnsi="Arial"/>
          <w:color w:val="000000"/>
          <w:spacing w:val="-8"/>
          <w:w w:val="105"/>
          <w:sz w:val="24"/>
          <w:szCs w:val="24"/>
        </w:rPr>
        <w:t xml:space="preserve">Ustrzyki Dolne, </w:t>
      </w:r>
      <w:r w:rsidR="00416944">
        <w:rPr>
          <w:rFonts w:ascii="Arial" w:hAnsi="Arial"/>
          <w:color w:val="000000"/>
          <w:spacing w:val="-8"/>
          <w:w w:val="105"/>
          <w:sz w:val="24"/>
          <w:szCs w:val="24"/>
        </w:rPr>
        <w:t>20</w:t>
      </w:r>
      <w:r w:rsidR="0001618F" w:rsidRPr="0001618F">
        <w:rPr>
          <w:rFonts w:ascii="Arial" w:hAnsi="Arial"/>
          <w:color w:val="000000"/>
          <w:spacing w:val="-8"/>
          <w:w w:val="105"/>
          <w:sz w:val="24"/>
          <w:szCs w:val="24"/>
        </w:rPr>
        <w:t>.06.2016 r.</w:t>
      </w:r>
    </w:p>
    <w:p w:rsidR="0001618F" w:rsidRPr="0001618F" w:rsidRDefault="0001618F" w:rsidP="0001618F">
      <w:pPr>
        <w:rPr>
          <w:rFonts w:ascii="Arial" w:hAnsi="Arial"/>
          <w:color w:val="000000"/>
          <w:spacing w:val="-8"/>
          <w:w w:val="105"/>
          <w:sz w:val="24"/>
          <w:szCs w:val="24"/>
        </w:rPr>
      </w:pPr>
      <w:r w:rsidRPr="0001618F">
        <w:rPr>
          <w:rFonts w:ascii="Arial" w:hAnsi="Arial"/>
          <w:color w:val="000000"/>
          <w:spacing w:val="-8"/>
          <w:w w:val="105"/>
          <w:sz w:val="24"/>
          <w:szCs w:val="24"/>
        </w:rPr>
        <w:t>ID.7013.13.201</w:t>
      </w:r>
      <w:r w:rsidR="00416944">
        <w:rPr>
          <w:rFonts w:ascii="Arial" w:hAnsi="Arial"/>
          <w:color w:val="000000"/>
          <w:spacing w:val="-8"/>
          <w:w w:val="105"/>
          <w:sz w:val="24"/>
          <w:szCs w:val="24"/>
        </w:rPr>
        <w:t>6-12</w:t>
      </w:r>
    </w:p>
    <w:p w:rsidR="00127F9E" w:rsidRDefault="00127F9E" w:rsidP="00BE453D">
      <w:pPr>
        <w:rPr>
          <w:rFonts w:ascii="Arial" w:hAnsi="Arial"/>
          <w:color w:val="000000"/>
          <w:spacing w:val="-2"/>
          <w:w w:val="105"/>
          <w:sz w:val="23"/>
        </w:rPr>
      </w:pPr>
    </w:p>
    <w:p w:rsidR="00B5745F" w:rsidRPr="00314EC2" w:rsidRDefault="00B5745F" w:rsidP="00B5745F">
      <w:pPr>
        <w:jc w:val="center"/>
        <w:rPr>
          <w:rFonts w:ascii="Arial" w:hAnsi="Arial"/>
          <w:b/>
          <w:color w:val="000000"/>
          <w:spacing w:val="-5"/>
          <w:w w:val="105"/>
          <w:sz w:val="28"/>
          <w:szCs w:val="28"/>
        </w:rPr>
      </w:pPr>
      <w:r w:rsidRPr="00314EC2">
        <w:rPr>
          <w:rFonts w:ascii="Arial" w:hAnsi="Arial"/>
          <w:b/>
          <w:bCs/>
          <w:color w:val="000000"/>
          <w:spacing w:val="-5"/>
          <w:w w:val="105"/>
          <w:sz w:val="28"/>
          <w:szCs w:val="28"/>
        </w:rPr>
        <w:t>WYJAŚNIENIE</w:t>
      </w:r>
    </w:p>
    <w:p w:rsidR="00B5745F" w:rsidRPr="00314EC2" w:rsidRDefault="00B5745F" w:rsidP="00B5745F">
      <w:pPr>
        <w:jc w:val="center"/>
        <w:rPr>
          <w:rFonts w:ascii="Arial" w:hAnsi="Arial"/>
          <w:b/>
          <w:color w:val="000000"/>
          <w:spacing w:val="-5"/>
          <w:w w:val="105"/>
          <w:sz w:val="28"/>
          <w:szCs w:val="28"/>
        </w:rPr>
      </w:pPr>
      <w:r w:rsidRPr="00314EC2">
        <w:rPr>
          <w:rFonts w:ascii="Arial" w:hAnsi="Arial"/>
          <w:b/>
          <w:bCs/>
          <w:color w:val="000000"/>
          <w:spacing w:val="-5"/>
          <w:w w:val="105"/>
          <w:sz w:val="28"/>
          <w:szCs w:val="28"/>
        </w:rPr>
        <w:t xml:space="preserve">SPECYFIKACJI ISTOTNYCH WARUNKÓW </w:t>
      </w:r>
      <w:r w:rsidRPr="00314EC2">
        <w:rPr>
          <w:rFonts w:ascii="Arial" w:hAnsi="Arial"/>
          <w:b/>
          <w:bCs/>
          <w:iCs/>
          <w:color w:val="000000"/>
          <w:spacing w:val="-5"/>
          <w:w w:val="105"/>
          <w:sz w:val="28"/>
          <w:szCs w:val="28"/>
        </w:rPr>
        <w:t>ZAMÓWIENIA</w:t>
      </w:r>
    </w:p>
    <w:p w:rsidR="00B5745F" w:rsidRPr="005D5727" w:rsidRDefault="00B5745F" w:rsidP="00B5745F">
      <w:pPr>
        <w:rPr>
          <w:rFonts w:ascii="Arial" w:hAnsi="Arial"/>
          <w:color w:val="000000"/>
          <w:spacing w:val="-5"/>
          <w:w w:val="105"/>
          <w:sz w:val="16"/>
          <w:szCs w:val="16"/>
        </w:rPr>
      </w:pPr>
    </w:p>
    <w:p w:rsidR="00416944" w:rsidRPr="00416944" w:rsidRDefault="00416944" w:rsidP="00416944">
      <w:pPr>
        <w:ind w:firstLine="567"/>
        <w:jc w:val="both"/>
        <w:rPr>
          <w:rFonts w:ascii="Arial" w:eastAsia="Calibri" w:hAnsi="Arial" w:cs="Times New Roman"/>
          <w:sz w:val="24"/>
        </w:rPr>
      </w:pPr>
      <w:r w:rsidRPr="00416944">
        <w:rPr>
          <w:rFonts w:ascii="Arial" w:eastAsia="Calibri" w:hAnsi="Arial" w:cs="Times New Roman"/>
          <w:sz w:val="24"/>
        </w:rPr>
        <w:t xml:space="preserve">Działając na podstawie art. 38 ust. 2 ustawy prawo </w:t>
      </w:r>
      <w:r w:rsidRPr="00416944">
        <w:rPr>
          <w:rFonts w:ascii="Arial" w:eastAsia="Calibri" w:hAnsi="Arial" w:cs="Times New Roman"/>
          <w:iCs/>
          <w:sz w:val="24"/>
        </w:rPr>
        <w:t>zamówień publicznych</w:t>
      </w:r>
      <w:r w:rsidRPr="00416944">
        <w:rPr>
          <w:rFonts w:ascii="Arial" w:eastAsia="Calibri" w:hAnsi="Arial" w:cs="Times New Roman"/>
          <w:sz w:val="24"/>
        </w:rPr>
        <w:t xml:space="preserve"> </w:t>
      </w:r>
      <w:r w:rsidR="005D5727">
        <w:rPr>
          <w:rFonts w:ascii="Arial" w:eastAsia="Calibri" w:hAnsi="Arial" w:cs="Times New Roman"/>
          <w:sz w:val="24"/>
        </w:rPr>
        <w:br/>
      </w:r>
      <w:r w:rsidRPr="00416944">
        <w:rPr>
          <w:rFonts w:ascii="Arial" w:eastAsia="Calibri" w:hAnsi="Arial" w:cs="Times New Roman"/>
          <w:sz w:val="24"/>
        </w:rPr>
        <w:t xml:space="preserve">(Dz. U. z 2015 r. poz. 2164) zawiadamiam, że w dniu 16 czerwca 2016 r. wpłynął wniosek o wyjaśnienie specyfikacji istotnych warunków </w:t>
      </w:r>
      <w:r w:rsidRPr="00416944">
        <w:rPr>
          <w:rFonts w:ascii="Arial" w:eastAsia="Calibri" w:hAnsi="Arial" w:cs="Times New Roman"/>
          <w:iCs/>
          <w:sz w:val="24"/>
        </w:rPr>
        <w:t>zamówienia</w:t>
      </w:r>
      <w:r w:rsidRPr="00416944">
        <w:rPr>
          <w:rFonts w:ascii="Arial" w:eastAsia="Calibri" w:hAnsi="Arial" w:cs="Times New Roman"/>
          <w:sz w:val="24"/>
        </w:rPr>
        <w:t xml:space="preserve"> na roboty budowlane zadania inwestycyjnego pn.: </w:t>
      </w:r>
      <w:r w:rsidRPr="00416944">
        <w:rPr>
          <w:rFonts w:ascii="Arial" w:eastAsia="Calibri" w:hAnsi="Arial" w:cs="Times New Roman"/>
          <w:b/>
          <w:sz w:val="24"/>
        </w:rPr>
        <w:t xml:space="preserve">„Przedszkole moich marzeń – budowa zaplecza żłobka gminnego poprzez rozbudowę i przebudowę  Przedszkola Nr 1 </w:t>
      </w:r>
      <w:r w:rsidRPr="00416944">
        <w:rPr>
          <w:rFonts w:ascii="Arial" w:eastAsia="Calibri" w:hAnsi="Arial" w:cs="Times New Roman"/>
          <w:b/>
          <w:sz w:val="24"/>
        </w:rPr>
        <w:br/>
        <w:t xml:space="preserve">w Ustrzykach Dolnych”, </w:t>
      </w:r>
      <w:r w:rsidRPr="00416944">
        <w:rPr>
          <w:rFonts w:ascii="Arial" w:eastAsia="Calibri" w:hAnsi="Arial" w:cs="Times New Roman"/>
          <w:sz w:val="24"/>
        </w:rPr>
        <w:t>na który udziela się następujących odpowiedzi:</w:t>
      </w:r>
    </w:p>
    <w:p w:rsidR="00416944" w:rsidRPr="00416944" w:rsidRDefault="00416944" w:rsidP="00416944">
      <w:pPr>
        <w:rPr>
          <w:rFonts w:ascii="Arial" w:eastAsia="Calibri" w:hAnsi="Arial" w:cs="Times New Roman"/>
          <w:sz w:val="12"/>
          <w:szCs w:val="12"/>
        </w:rPr>
      </w:pPr>
    </w:p>
    <w:p w:rsidR="00416944" w:rsidRPr="00416944" w:rsidRDefault="00416944" w:rsidP="00416944">
      <w:pPr>
        <w:rPr>
          <w:rFonts w:ascii="Arial" w:eastAsia="Calibri" w:hAnsi="Arial" w:cs="Times New Roman"/>
          <w:b/>
          <w:sz w:val="24"/>
        </w:rPr>
      </w:pPr>
      <w:r w:rsidRPr="00416944">
        <w:rPr>
          <w:rFonts w:ascii="Arial" w:eastAsia="Calibri" w:hAnsi="Arial" w:cs="Times New Roman"/>
          <w:b/>
          <w:sz w:val="24"/>
        </w:rPr>
        <w:t>Branża BUDOWLANA:</w:t>
      </w:r>
    </w:p>
    <w:p w:rsidR="00416944" w:rsidRPr="00416944" w:rsidRDefault="00416944" w:rsidP="00416944">
      <w:pPr>
        <w:rPr>
          <w:rFonts w:ascii="Arial" w:eastAsia="Calibri" w:hAnsi="Arial" w:cs="Times New Roman"/>
          <w:sz w:val="12"/>
          <w:szCs w:val="12"/>
        </w:rPr>
      </w:pPr>
    </w:p>
    <w:p w:rsidR="00416944" w:rsidRPr="00416944" w:rsidRDefault="00416944" w:rsidP="00416944">
      <w:pPr>
        <w:numPr>
          <w:ilvl w:val="0"/>
          <w:numId w:val="1"/>
        </w:numPr>
        <w:tabs>
          <w:tab w:val="num" w:pos="0"/>
        </w:tabs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416944">
        <w:rPr>
          <w:rFonts w:ascii="Arial" w:eastAsia="Calibri" w:hAnsi="Arial" w:cs="Times New Roman"/>
          <w:spacing w:val="-4"/>
          <w:sz w:val="24"/>
        </w:rPr>
        <w:t xml:space="preserve">cytat: „Zgodnie z odpowiedzią nr 1 (branża budowlana) z dnia 13.06.2016 r. dotyczącą zagospodarowania terenu podbudowy pod kostki brukowe mają zostać wykonane </w:t>
      </w:r>
      <w:r w:rsidR="0043751E">
        <w:rPr>
          <w:rFonts w:ascii="Arial" w:eastAsia="Calibri" w:hAnsi="Arial" w:cs="Times New Roman"/>
          <w:spacing w:val="-4"/>
          <w:sz w:val="24"/>
        </w:rPr>
        <w:br/>
      </w:r>
      <w:r w:rsidRPr="00416944">
        <w:rPr>
          <w:rFonts w:ascii="Arial" w:eastAsia="Calibri" w:hAnsi="Arial" w:cs="Times New Roman"/>
          <w:spacing w:val="-4"/>
          <w:sz w:val="24"/>
        </w:rPr>
        <w:t xml:space="preserve">z kruszywa łamanego o grubości 20 cm i podbudowy żwirowej grubości </w:t>
      </w:r>
      <w:proofErr w:type="spellStart"/>
      <w:r w:rsidRPr="00416944">
        <w:rPr>
          <w:rFonts w:ascii="Arial" w:eastAsia="Calibri" w:hAnsi="Arial" w:cs="Times New Roman"/>
          <w:spacing w:val="-4"/>
          <w:sz w:val="24"/>
        </w:rPr>
        <w:t>25cm</w:t>
      </w:r>
      <w:proofErr w:type="spellEnd"/>
      <w:r w:rsidRPr="00416944">
        <w:rPr>
          <w:rFonts w:ascii="Arial" w:eastAsia="Calibri" w:hAnsi="Arial" w:cs="Times New Roman"/>
          <w:spacing w:val="-4"/>
          <w:sz w:val="24"/>
        </w:rPr>
        <w:t xml:space="preserve">. Prosimy w związku z tym o korektę pozycji 10.1.82 przedmiaru (wprowadzenie pogrubienia  do 25 cm), 10.1.84 ( wprowadzenie pogrubienia do </w:t>
      </w:r>
      <w:proofErr w:type="spellStart"/>
      <w:r w:rsidRPr="00416944">
        <w:rPr>
          <w:rFonts w:ascii="Arial" w:eastAsia="Calibri" w:hAnsi="Arial" w:cs="Times New Roman"/>
          <w:spacing w:val="-4"/>
          <w:sz w:val="24"/>
        </w:rPr>
        <w:t>20cm</w:t>
      </w:r>
      <w:proofErr w:type="spellEnd"/>
      <w:r w:rsidRPr="00416944">
        <w:rPr>
          <w:rFonts w:ascii="Arial" w:eastAsia="Calibri" w:hAnsi="Arial" w:cs="Times New Roman"/>
          <w:spacing w:val="-4"/>
          <w:sz w:val="24"/>
        </w:rPr>
        <w:t>), 11.1.10 (wprowadzenia pogrubienia do 25 cm), 11.1.12 ( korekta pozycji poprzez wprowadzenie  krotności k=12).”</w:t>
      </w:r>
    </w:p>
    <w:p w:rsidR="00416944" w:rsidRPr="00416944" w:rsidRDefault="00416944" w:rsidP="005D5727">
      <w:pPr>
        <w:ind w:left="360"/>
        <w:jc w:val="both"/>
        <w:rPr>
          <w:rFonts w:ascii="Arial" w:eastAsia="Calibri" w:hAnsi="Arial" w:cs="Times New Roman"/>
          <w:b/>
          <w:bCs/>
          <w:iCs/>
          <w:spacing w:val="-8"/>
          <w:sz w:val="24"/>
        </w:rPr>
      </w:pPr>
      <w:r w:rsidRPr="00416944">
        <w:rPr>
          <w:rFonts w:ascii="Arial" w:eastAsia="Calibri" w:hAnsi="Arial" w:cs="Times New Roman"/>
          <w:b/>
          <w:bCs/>
          <w:iCs/>
          <w:spacing w:val="-8"/>
          <w:sz w:val="24"/>
        </w:rPr>
        <w:t>odp.: Poz. 10.1.82+10.1.84 – zgodnie z przedmiarem robót.</w:t>
      </w:r>
      <w:r w:rsidR="005D5727" w:rsidRPr="005D5727">
        <w:rPr>
          <w:rFonts w:ascii="Arial" w:eastAsia="Calibri" w:hAnsi="Arial" w:cs="Times New Roman"/>
          <w:b/>
          <w:bCs/>
          <w:iCs/>
          <w:spacing w:val="-8"/>
          <w:sz w:val="24"/>
        </w:rPr>
        <w:t xml:space="preserve"> </w:t>
      </w:r>
      <w:r w:rsidRPr="00416944">
        <w:rPr>
          <w:rFonts w:ascii="Arial" w:eastAsia="Calibri" w:hAnsi="Arial" w:cs="Times New Roman"/>
          <w:b/>
          <w:bCs/>
          <w:iCs/>
          <w:spacing w:val="-8"/>
          <w:sz w:val="24"/>
        </w:rPr>
        <w:t>Wprowadzić dodatkową poz. wg. KNR 2-31 111/2 – 331,0*5. Poz. 11.1.12 – skorygować 331,0*12</w:t>
      </w:r>
      <w:r w:rsidR="005D5727" w:rsidRPr="005D5727">
        <w:rPr>
          <w:rFonts w:ascii="Arial" w:eastAsia="Calibri" w:hAnsi="Arial" w:cs="Times New Roman"/>
          <w:b/>
          <w:bCs/>
          <w:iCs/>
          <w:spacing w:val="-8"/>
          <w:sz w:val="24"/>
        </w:rPr>
        <w:t>.</w:t>
      </w:r>
    </w:p>
    <w:p w:rsidR="00416944" w:rsidRPr="00416944" w:rsidRDefault="00416944" w:rsidP="00416944">
      <w:pPr>
        <w:numPr>
          <w:ilvl w:val="0"/>
          <w:numId w:val="1"/>
        </w:numPr>
        <w:tabs>
          <w:tab w:val="num" w:pos="0"/>
        </w:tabs>
        <w:spacing w:before="120"/>
        <w:ind w:left="357" w:hanging="357"/>
        <w:jc w:val="both"/>
        <w:rPr>
          <w:rFonts w:ascii="Arial" w:eastAsia="Calibri" w:hAnsi="Arial" w:cs="Times New Roman"/>
          <w:sz w:val="24"/>
        </w:rPr>
      </w:pPr>
      <w:r w:rsidRPr="00416944">
        <w:rPr>
          <w:rFonts w:ascii="Arial" w:eastAsia="Calibri" w:hAnsi="Arial" w:cs="Times New Roman"/>
          <w:sz w:val="24"/>
        </w:rPr>
        <w:t>cytat: „Nawiązując do odpowiedzi nr 13 (branża budowlana) z dnia 13.06.2016 r. dotyczącą pozycji 1.3.44 oraz 7.1.19 (szafy przelotowe) prosimy o potwierdzenie, że w pozycjach tych należy wycenić wyłącznie wykucie otworów bez dostarczenia szaf przelotowych.”</w:t>
      </w:r>
    </w:p>
    <w:p w:rsidR="00416944" w:rsidRPr="00416944" w:rsidRDefault="00416944" w:rsidP="00416944">
      <w:pPr>
        <w:ind w:left="360"/>
        <w:jc w:val="both"/>
        <w:rPr>
          <w:rFonts w:ascii="Arial" w:eastAsia="Calibri" w:hAnsi="Arial" w:cs="Times New Roman"/>
          <w:b/>
          <w:spacing w:val="-6"/>
          <w:sz w:val="24"/>
        </w:rPr>
      </w:pPr>
      <w:r w:rsidRPr="00416944">
        <w:rPr>
          <w:rFonts w:ascii="Arial" w:eastAsia="Calibri" w:hAnsi="Arial" w:cs="Times New Roman"/>
          <w:b/>
          <w:spacing w:val="-6"/>
          <w:sz w:val="24"/>
        </w:rPr>
        <w:t xml:space="preserve">odp.: </w:t>
      </w:r>
      <w:r w:rsidRPr="00416944">
        <w:rPr>
          <w:rFonts w:ascii="Arial" w:eastAsia="Calibri" w:hAnsi="Arial" w:cs="Times New Roman"/>
          <w:b/>
          <w:bCs/>
          <w:spacing w:val="-6"/>
          <w:sz w:val="24"/>
        </w:rPr>
        <w:t>Proszę liczyć jak w przedmiarze - dostawa i montaż; mogłoby się zdarzyć, że szafa dostarczona później, po wykończeniu ścian nie mieściłaby się w otworze.</w:t>
      </w:r>
      <w:r w:rsidR="005D5727" w:rsidRPr="005D5727">
        <w:rPr>
          <w:rFonts w:ascii="Arial" w:eastAsia="Calibri" w:hAnsi="Arial" w:cs="Times New Roman"/>
          <w:b/>
          <w:bCs/>
          <w:spacing w:val="-6"/>
          <w:sz w:val="24"/>
        </w:rPr>
        <w:t xml:space="preserve"> </w:t>
      </w:r>
      <w:r w:rsidRPr="00416944">
        <w:rPr>
          <w:rFonts w:ascii="Arial" w:eastAsia="Calibri" w:hAnsi="Arial" w:cs="Times New Roman"/>
          <w:b/>
          <w:spacing w:val="-6"/>
          <w:sz w:val="24"/>
        </w:rPr>
        <w:t>Poz. 1.3.44 - dostawa i montaż - szafy przelotowej blachy chromoniklowej - profesjonalna gastronomia - do kontaktu z żywnością 0.09/0.08 o wym. 0,65*</w:t>
      </w:r>
      <w:proofErr w:type="spellStart"/>
      <w:r w:rsidRPr="00416944">
        <w:rPr>
          <w:rFonts w:ascii="Arial" w:eastAsia="Calibri" w:hAnsi="Arial" w:cs="Times New Roman"/>
          <w:b/>
          <w:spacing w:val="-6"/>
          <w:sz w:val="24"/>
        </w:rPr>
        <w:t>2,1m</w:t>
      </w:r>
      <w:proofErr w:type="spellEnd"/>
      <w:r w:rsidR="005D5727" w:rsidRPr="005D5727">
        <w:rPr>
          <w:rFonts w:ascii="Arial" w:eastAsia="Calibri" w:hAnsi="Arial" w:cs="Times New Roman"/>
          <w:b/>
          <w:spacing w:val="-6"/>
          <w:sz w:val="24"/>
        </w:rPr>
        <w:t xml:space="preserve">. </w:t>
      </w:r>
      <w:r w:rsidRPr="00416944">
        <w:rPr>
          <w:rFonts w:ascii="Arial" w:eastAsia="Calibri" w:hAnsi="Arial" w:cs="Times New Roman"/>
          <w:b/>
          <w:spacing w:val="-6"/>
          <w:sz w:val="24"/>
        </w:rPr>
        <w:t>Poz. 7.1.19 – dostawa i montaż - szafy przelotowej blachy chromoniklowej - profesjonalna gastronomia - do kontaktu</w:t>
      </w:r>
      <w:r w:rsidR="0043751E">
        <w:rPr>
          <w:rFonts w:ascii="Arial" w:eastAsia="Calibri" w:hAnsi="Arial" w:cs="Times New Roman"/>
          <w:b/>
          <w:spacing w:val="-6"/>
          <w:sz w:val="24"/>
        </w:rPr>
        <w:t xml:space="preserve"> </w:t>
      </w:r>
      <w:r w:rsidRPr="00416944">
        <w:rPr>
          <w:rFonts w:ascii="Arial" w:eastAsia="Calibri" w:hAnsi="Arial" w:cs="Times New Roman"/>
          <w:b/>
          <w:spacing w:val="-6"/>
          <w:sz w:val="24"/>
        </w:rPr>
        <w:t>z żywnością o wym. 0,8*</w:t>
      </w:r>
      <w:proofErr w:type="spellStart"/>
      <w:r w:rsidRPr="00416944">
        <w:rPr>
          <w:rFonts w:ascii="Arial" w:eastAsia="Calibri" w:hAnsi="Arial" w:cs="Times New Roman"/>
          <w:b/>
          <w:spacing w:val="-6"/>
          <w:sz w:val="24"/>
        </w:rPr>
        <w:t>1,8m</w:t>
      </w:r>
      <w:proofErr w:type="spellEnd"/>
      <w:r w:rsidR="005D5727" w:rsidRPr="005D5727">
        <w:rPr>
          <w:rFonts w:ascii="Arial" w:eastAsia="Calibri" w:hAnsi="Arial" w:cs="Times New Roman"/>
          <w:b/>
          <w:spacing w:val="-6"/>
          <w:sz w:val="24"/>
        </w:rPr>
        <w:t>.</w:t>
      </w:r>
    </w:p>
    <w:p w:rsidR="00416944" w:rsidRPr="00416944" w:rsidRDefault="00416944" w:rsidP="00416944">
      <w:pPr>
        <w:ind w:left="360"/>
        <w:jc w:val="both"/>
        <w:rPr>
          <w:rFonts w:ascii="Arial" w:eastAsia="Calibri" w:hAnsi="Arial" w:cs="Times New Roman"/>
          <w:b/>
          <w:sz w:val="12"/>
          <w:szCs w:val="12"/>
        </w:rPr>
      </w:pPr>
    </w:p>
    <w:p w:rsidR="00416944" w:rsidRPr="00416944" w:rsidRDefault="00416944" w:rsidP="00416944">
      <w:pPr>
        <w:jc w:val="both"/>
        <w:rPr>
          <w:rFonts w:ascii="Arial" w:eastAsia="Calibri" w:hAnsi="Arial" w:cs="Times New Roman"/>
          <w:b/>
          <w:sz w:val="24"/>
        </w:rPr>
      </w:pPr>
      <w:r w:rsidRPr="00416944">
        <w:rPr>
          <w:rFonts w:ascii="Arial" w:eastAsia="Calibri" w:hAnsi="Arial" w:cs="Times New Roman"/>
          <w:b/>
          <w:sz w:val="24"/>
        </w:rPr>
        <w:t>Branża ELEKTRYCZNA:</w:t>
      </w:r>
    </w:p>
    <w:p w:rsidR="00416944" w:rsidRPr="00416944" w:rsidRDefault="00416944" w:rsidP="00416944">
      <w:pPr>
        <w:numPr>
          <w:ilvl w:val="0"/>
          <w:numId w:val="5"/>
        </w:numPr>
        <w:tabs>
          <w:tab w:val="num" w:pos="0"/>
        </w:tabs>
        <w:spacing w:before="120"/>
        <w:jc w:val="both"/>
        <w:rPr>
          <w:rFonts w:ascii="Arial" w:eastAsia="Calibri" w:hAnsi="Arial" w:cs="Times New Roman"/>
          <w:spacing w:val="-4"/>
          <w:sz w:val="24"/>
        </w:rPr>
      </w:pPr>
      <w:r w:rsidRPr="00416944">
        <w:rPr>
          <w:rFonts w:ascii="Arial" w:eastAsia="Calibri" w:hAnsi="Arial" w:cs="Times New Roman"/>
          <w:spacing w:val="-4"/>
          <w:sz w:val="24"/>
        </w:rPr>
        <w:t xml:space="preserve">cytat: „W związku z uzyskaną odpowiedzią z dn. </w:t>
      </w:r>
      <w:proofErr w:type="spellStart"/>
      <w:r w:rsidRPr="00416944">
        <w:rPr>
          <w:rFonts w:ascii="Arial" w:eastAsia="Calibri" w:hAnsi="Arial" w:cs="Times New Roman"/>
          <w:spacing w:val="-4"/>
          <w:sz w:val="24"/>
        </w:rPr>
        <w:t>14.06.2016r</w:t>
      </w:r>
      <w:proofErr w:type="spellEnd"/>
      <w:r w:rsidRPr="00416944">
        <w:rPr>
          <w:rFonts w:ascii="Arial" w:eastAsia="Calibri" w:hAnsi="Arial" w:cs="Times New Roman"/>
          <w:spacing w:val="-4"/>
          <w:sz w:val="24"/>
        </w:rPr>
        <w:t>. iż instalacja oddymiająca nie istnieje na budynku i nie wchodzi w zakres instalacji elektrycznej, prosimy o odpowiedź czy rozdzielnia RO do okna oddymiającego jest tak naprawdę centralą oddymiania oraz w jaki sposób ma działać mechanizm samoczynnego otwierania okna oddymiającego, bez żadnych czujek oraz urządzeń instalacji oddymiającej?”</w:t>
      </w:r>
    </w:p>
    <w:p w:rsidR="00416944" w:rsidRPr="00416944" w:rsidRDefault="00416944" w:rsidP="00416944">
      <w:pPr>
        <w:ind w:left="360"/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416944">
        <w:rPr>
          <w:rFonts w:ascii="Arial" w:eastAsia="Calibri" w:hAnsi="Arial" w:cs="Times New Roman"/>
          <w:b/>
          <w:spacing w:val="-4"/>
          <w:sz w:val="24"/>
        </w:rPr>
        <w:t xml:space="preserve">odp.: W odpowiedzi z dnia 14.06.2016 podano, że instalacja elektryczna nie obejmuje centralki oddymiania. Natomiast nie twierdzono, że nie jest projektowana instalacja oddymiająca. </w:t>
      </w:r>
    </w:p>
    <w:p w:rsidR="00416944" w:rsidRPr="00416944" w:rsidRDefault="00416944" w:rsidP="00416944">
      <w:pPr>
        <w:ind w:left="360"/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416944">
        <w:rPr>
          <w:rFonts w:ascii="Arial" w:eastAsia="Calibri" w:hAnsi="Arial" w:cs="Times New Roman"/>
          <w:b/>
          <w:spacing w:val="-4"/>
          <w:sz w:val="24"/>
          <w:u w:val="single"/>
        </w:rPr>
        <w:t>Wyjaśnienia</w:t>
      </w:r>
      <w:r w:rsidRPr="00416944">
        <w:rPr>
          <w:rFonts w:ascii="Arial" w:eastAsia="Calibri" w:hAnsi="Arial" w:cs="Times New Roman"/>
          <w:b/>
          <w:spacing w:val="-4"/>
          <w:sz w:val="24"/>
        </w:rPr>
        <w:t xml:space="preserve"> – należy zamontować kompletną klapę (okno) oddymiające między innymi z siłownikiem, centralką oddymiania z akumulatorem</w:t>
      </w:r>
      <w:r w:rsidR="0043751E">
        <w:rPr>
          <w:rFonts w:ascii="Arial" w:eastAsia="Calibri" w:hAnsi="Arial" w:cs="Times New Roman"/>
          <w:b/>
          <w:spacing w:val="-4"/>
          <w:sz w:val="24"/>
        </w:rPr>
        <w:t xml:space="preserve"> </w:t>
      </w:r>
      <w:r w:rsidRPr="00416944">
        <w:rPr>
          <w:rFonts w:ascii="Arial" w:eastAsia="Calibri" w:hAnsi="Arial" w:cs="Times New Roman"/>
          <w:b/>
          <w:spacing w:val="-4"/>
          <w:sz w:val="24"/>
        </w:rPr>
        <w:t xml:space="preserve">i sterowaniem, czujkami oraz połączeniami pomiędzy tymi urządzeniami.  </w:t>
      </w:r>
    </w:p>
    <w:p w:rsidR="0001618F" w:rsidRPr="0043751E" w:rsidRDefault="00416944" w:rsidP="00416944">
      <w:pPr>
        <w:ind w:left="360"/>
        <w:jc w:val="both"/>
        <w:rPr>
          <w:rFonts w:ascii="Arial" w:eastAsia="Calibri" w:hAnsi="Arial" w:cs="Times New Roman"/>
          <w:b/>
          <w:spacing w:val="-4"/>
          <w:sz w:val="24"/>
        </w:rPr>
      </w:pPr>
      <w:r w:rsidRPr="00416944">
        <w:rPr>
          <w:rFonts w:ascii="Arial" w:eastAsia="Calibri" w:hAnsi="Arial" w:cs="Times New Roman"/>
          <w:b/>
          <w:spacing w:val="-4"/>
          <w:sz w:val="24"/>
        </w:rPr>
        <w:t>W zakresie projektu branży elektrycznej jest ujęte wykonanie linii zasilającej, od tablicy TG do centralki oddymiania, dla której przyjęto oznaczenie „RO”.</w:t>
      </w:r>
      <w:bookmarkStart w:id="0" w:name="_GoBack"/>
      <w:bookmarkEnd w:id="0"/>
    </w:p>
    <w:sectPr w:rsidR="0001618F" w:rsidRPr="0043751E" w:rsidSect="00416944">
      <w:footerReference w:type="default" r:id="rId7"/>
      <w:headerReference w:type="first" r:id="rId8"/>
      <w:footerReference w:type="first" r:id="rId9"/>
      <w:pgSz w:w="11918" w:h="16854"/>
      <w:pgMar w:top="1134" w:right="1418" w:bottom="709" w:left="1418" w:header="340" w:footer="3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9E8" w:rsidRDefault="00F549E8" w:rsidP="00F549E8">
      <w:r>
        <w:separator/>
      </w:r>
    </w:p>
  </w:endnote>
  <w:endnote w:type="continuationSeparator" w:id="0">
    <w:p w:rsidR="00F549E8" w:rsidRDefault="00F549E8" w:rsidP="00F5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EE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872667"/>
      <w:docPartObj>
        <w:docPartGallery w:val="Page Numbers (Bottom of Page)"/>
        <w:docPartUnique/>
      </w:docPartObj>
    </w:sdtPr>
    <w:sdtEndPr/>
    <w:sdtContent>
      <w:sdt>
        <w:sdtPr>
          <w:id w:val="8640768"/>
          <w:docPartObj>
            <w:docPartGallery w:val="Page Numbers (Top of Page)"/>
            <w:docPartUnique/>
          </w:docPartObj>
        </w:sdtPr>
        <w:sdtEndPr/>
        <w:sdtContent>
          <w:p w:rsidR="009B016C" w:rsidRDefault="009B016C">
            <w:pPr>
              <w:pStyle w:val="Stopka"/>
              <w:jc w:val="right"/>
            </w:pPr>
            <w:r w:rsidRPr="009B016C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 xml:space="preserve">Strona 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instrText>PAGE</w:instrTex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416944">
              <w:rPr>
                <w:rFonts w:ascii="Arial" w:hAnsi="Arial" w:cs="Arial"/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9B016C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 xml:space="preserve"> z 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instrText>NUMPAGES</w:instrTex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416944">
              <w:rPr>
                <w:rFonts w:ascii="Arial" w:hAnsi="Arial" w:cs="Arial"/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9B016C"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</w:p>
        </w:sdtContent>
      </w:sdt>
    </w:sdtContent>
  </w:sdt>
  <w:p w:rsidR="009B016C" w:rsidRDefault="009B01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8" w:space="0" w:color="000000"/>
        <w:insideH w:val="single" w:sz="8" w:space="0" w:color="000000"/>
      </w:tblBorders>
      <w:tblLook w:val="00A0" w:firstRow="1" w:lastRow="0" w:firstColumn="1" w:lastColumn="0" w:noHBand="0" w:noVBand="0"/>
    </w:tblPr>
    <w:tblGrid>
      <w:gridCol w:w="6136"/>
      <w:gridCol w:w="2838"/>
    </w:tblGrid>
    <w:tr w:rsidR="00B5745F" w:rsidRPr="000E09B5" w:rsidTr="00125B65">
      <w:tc>
        <w:tcPr>
          <w:tcW w:w="6240" w:type="dxa"/>
          <w:vAlign w:val="bottom"/>
        </w:tcPr>
        <w:p w:rsidR="00B5745F" w:rsidRPr="000E09B5" w:rsidRDefault="00B5745F" w:rsidP="00B5745F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 w:rsidRPr="000E09B5">
            <w:rPr>
              <w:rFonts w:ascii="Arial" w:hAnsi="Arial" w:cs="Arial"/>
              <w:sz w:val="16"/>
              <w:szCs w:val="16"/>
            </w:rPr>
            <w:t>Urząd Miejski w Ustrzykach Dolnych, ul. Kopernika 1, 38-700 Ustrzyki Dolne</w:t>
          </w:r>
          <w:r w:rsidRPr="000E09B5">
            <w:rPr>
              <w:rFonts w:ascii="Arial" w:hAnsi="Arial" w:cs="Arial"/>
              <w:sz w:val="16"/>
              <w:szCs w:val="16"/>
            </w:rPr>
            <w:br/>
            <w:t>tel. 13 460-80-00, fax. 13 460-80-16, e-mail: um@ustrzyki-dolne.pl</w:t>
          </w:r>
        </w:p>
      </w:tc>
      <w:tc>
        <w:tcPr>
          <w:tcW w:w="2862" w:type="dxa"/>
          <w:vAlign w:val="bottom"/>
        </w:tcPr>
        <w:p w:rsidR="00B5745F" w:rsidRPr="000E09B5" w:rsidRDefault="00B5745F" w:rsidP="00125B65">
          <w:pPr>
            <w:pStyle w:val="Stopka"/>
            <w:jc w:val="right"/>
          </w:pPr>
          <w:r w:rsidRPr="000E09B5">
            <w:rPr>
              <w:rFonts w:ascii="Arial" w:hAnsi="Arial" w:cs="Arial"/>
              <w:b/>
            </w:rPr>
            <w:t>www.ustrzyki-dolne.pl</w:t>
          </w:r>
        </w:p>
      </w:tc>
    </w:tr>
  </w:tbl>
  <w:p w:rsidR="00B5745F" w:rsidRDefault="00B574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9E8" w:rsidRDefault="00F549E8" w:rsidP="00F549E8">
      <w:r>
        <w:separator/>
      </w:r>
    </w:p>
  </w:footnote>
  <w:footnote w:type="continuationSeparator" w:id="0">
    <w:p w:rsidR="00F549E8" w:rsidRDefault="00F549E8" w:rsidP="00F54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20" w:type="dxa"/>
      <w:tblInd w:w="108" w:type="dxa"/>
      <w:tblBorders>
        <w:bottom w:val="single" w:sz="8" w:space="0" w:color="000000"/>
        <w:insideH w:val="single" w:sz="8" w:space="0" w:color="000000"/>
      </w:tblBorders>
      <w:tblLayout w:type="fixed"/>
      <w:tblLook w:val="00A0" w:firstRow="1" w:lastRow="0" w:firstColumn="1" w:lastColumn="0" w:noHBand="0" w:noVBand="0"/>
    </w:tblPr>
    <w:tblGrid>
      <w:gridCol w:w="851"/>
      <w:gridCol w:w="8269"/>
    </w:tblGrid>
    <w:tr w:rsidR="00B5745F" w:rsidRPr="000E09B5" w:rsidTr="00125B65">
      <w:trPr>
        <w:trHeight w:val="784"/>
      </w:trPr>
      <w:tc>
        <w:tcPr>
          <w:tcW w:w="851" w:type="dxa"/>
          <w:vAlign w:val="center"/>
        </w:tcPr>
        <w:p w:rsidR="00B5745F" w:rsidRPr="000E09B5" w:rsidRDefault="00B5745F" w:rsidP="00125B65">
          <w:pPr>
            <w:pStyle w:val="Nagwek"/>
            <w:rPr>
              <w:b/>
              <w:sz w:val="40"/>
              <w:szCs w:val="40"/>
            </w:rPr>
          </w:pPr>
          <w:r>
            <w:rPr>
              <w:b/>
              <w:noProof/>
              <w:sz w:val="40"/>
              <w:szCs w:val="40"/>
              <w:lang w:eastAsia="pl-PL"/>
            </w:rPr>
            <w:drawing>
              <wp:inline distT="0" distB="0" distL="0" distR="0">
                <wp:extent cx="400050" cy="428625"/>
                <wp:effectExtent l="0" t="0" r="0" b="952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9" w:type="dxa"/>
          <w:vAlign w:val="center"/>
        </w:tcPr>
        <w:p w:rsidR="00B5745F" w:rsidRPr="000E09B5" w:rsidRDefault="00B5745F" w:rsidP="00AD60FE">
          <w:pPr>
            <w:pStyle w:val="Nagwek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Gmina</w:t>
          </w:r>
          <w:r w:rsidRPr="000E09B5">
            <w:rPr>
              <w:rFonts w:ascii="Arial" w:hAnsi="Arial" w:cs="Arial"/>
              <w:b/>
              <w:sz w:val="28"/>
              <w:szCs w:val="28"/>
            </w:rPr>
            <w:t xml:space="preserve"> Ustrzyk</w:t>
          </w:r>
          <w:r>
            <w:rPr>
              <w:rFonts w:ascii="Arial" w:hAnsi="Arial" w:cs="Arial"/>
              <w:b/>
              <w:sz w:val="28"/>
              <w:szCs w:val="28"/>
            </w:rPr>
            <w:t>i</w:t>
          </w:r>
          <w:r w:rsidRPr="000E09B5">
            <w:rPr>
              <w:rFonts w:ascii="Arial" w:hAnsi="Arial" w:cs="Arial"/>
              <w:b/>
              <w:sz w:val="28"/>
              <w:szCs w:val="28"/>
            </w:rPr>
            <w:t xml:space="preserve"> Doln</w:t>
          </w:r>
          <w:r>
            <w:rPr>
              <w:rFonts w:ascii="Arial" w:hAnsi="Arial" w:cs="Arial"/>
              <w:b/>
              <w:sz w:val="28"/>
              <w:szCs w:val="28"/>
            </w:rPr>
            <w:t>e</w:t>
          </w:r>
        </w:p>
      </w:tc>
    </w:tr>
  </w:tbl>
  <w:p w:rsidR="00B5745F" w:rsidRPr="00416944" w:rsidRDefault="00B5745F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31710636"/>
    <w:multiLevelType w:val="hybridMultilevel"/>
    <w:tmpl w:val="491C2DA4"/>
    <w:lvl w:ilvl="0" w:tplc="71B0D1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31804"/>
    <w:multiLevelType w:val="hybridMultilevel"/>
    <w:tmpl w:val="A1081B0C"/>
    <w:lvl w:ilvl="0" w:tplc="14AA45D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640A7"/>
    <w:multiLevelType w:val="hybridMultilevel"/>
    <w:tmpl w:val="DC30BA76"/>
    <w:lvl w:ilvl="0" w:tplc="CED41D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2B077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7C95DAD"/>
    <w:multiLevelType w:val="hybridMultilevel"/>
    <w:tmpl w:val="DC30BA76"/>
    <w:lvl w:ilvl="0" w:tplc="CED41D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2B077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F5"/>
    <w:rsid w:val="0001618F"/>
    <w:rsid w:val="00087EC2"/>
    <w:rsid w:val="00127F9E"/>
    <w:rsid w:val="00163B0C"/>
    <w:rsid w:val="00192E55"/>
    <w:rsid w:val="0031063F"/>
    <w:rsid w:val="00390B2D"/>
    <w:rsid w:val="00416944"/>
    <w:rsid w:val="0043751E"/>
    <w:rsid w:val="00476E6B"/>
    <w:rsid w:val="004A6F35"/>
    <w:rsid w:val="005077C7"/>
    <w:rsid w:val="00512859"/>
    <w:rsid w:val="00513B6C"/>
    <w:rsid w:val="00555A95"/>
    <w:rsid w:val="005D5727"/>
    <w:rsid w:val="00604F9C"/>
    <w:rsid w:val="00711832"/>
    <w:rsid w:val="009B016C"/>
    <w:rsid w:val="00A042F5"/>
    <w:rsid w:val="00A27B2E"/>
    <w:rsid w:val="00B5745F"/>
    <w:rsid w:val="00BE453D"/>
    <w:rsid w:val="00DD3471"/>
    <w:rsid w:val="00DE2A0B"/>
    <w:rsid w:val="00F5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2AF72B-9F49-48F0-B85C-80E36B44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549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49E8"/>
  </w:style>
  <w:style w:type="paragraph" w:styleId="Stopka">
    <w:name w:val="footer"/>
    <w:basedOn w:val="Normalny"/>
    <w:link w:val="StopkaZnak"/>
    <w:uiPriority w:val="99"/>
    <w:unhideWhenUsed/>
    <w:rsid w:val="00F549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49E8"/>
  </w:style>
  <w:style w:type="paragraph" w:styleId="Tekstdymka">
    <w:name w:val="Balloon Text"/>
    <w:basedOn w:val="Normalny"/>
    <w:link w:val="TekstdymkaZnak"/>
    <w:uiPriority w:val="99"/>
    <w:semiHidden/>
    <w:unhideWhenUsed/>
    <w:rsid w:val="0047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E6B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Chudoment</dc:creator>
  <cp:lastModifiedBy>Alicja Chudoment</cp:lastModifiedBy>
  <cp:revision>6</cp:revision>
  <cp:lastPrinted>2015-07-08T12:49:00Z</cp:lastPrinted>
  <dcterms:created xsi:type="dcterms:W3CDTF">2016-06-14T13:09:00Z</dcterms:created>
  <dcterms:modified xsi:type="dcterms:W3CDTF">2016-06-20T07:53:00Z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366428255</vt:i4>
  </property>
</Properties>
</file>